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F6" w:rsidRDefault="000A3BF6">
      <w:pPr>
        <w:jc w:val="center"/>
        <w:rPr>
          <w:rFonts w:ascii="TimesLT" w:hAnsi="TimesLT"/>
          <w:sz w:val="16"/>
          <w:szCs w:val="16"/>
          <w:lang w:eastAsia="lt-LT"/>
        </w:rPr>
      </w:pPr>
      <w:bookmarkStart w:id="0" w:name="_GoBack"/>
      <w:bookmarkEnd w:id="0"/>
    </w:p>
    <w:p w:rsidR="000A3BF6" w:rsidRDefault="00B14E3C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KAUNO  RAJONO  SAVIVALDYBĖS  TARYBA</w:t>
      </w:r>
    </w:p>
    <w:p w:rsidR="000A3BF6" w:rsidRDefault="000A3BF6">
      <w:pPr>
        <w:jc w:val="center"/>
        <w:rPr>
          <w:b/>
          <w:sz w:val="28"/>
          <w:lang w:eastAsia="lt-LT"/>
        </w:rPr>
      </w:pPr>
    </w:p>
    <w:p w:rsidR="000A3BF6" w:rsidRDefault="00B14E3C">
      <w:pPr>
        <w:keepNext/>
        <w:ind w:firstLine="62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 w:rsidR="000A3BF6" w:rsidRDefault="00B14E3C">
      <w:pPr>
        <w:jc w:val="center"/>
        <w:rPr>
          <w:b/>
          <w:szCs w:val="24"/>
        </w:rPr>
      </w:pPr>
      <w:r>
        <w:rPr>
          <w:b/>
          <w:szCs w:val="24"/>
        </w:rPr>
        <w:t xml:space="preserve">DĖL MOKESČIO UŽ IKIMOKYKLINIO IR PRIEŠMOKYKLINIO AMŽIAUS VAIKŲ IŠLAIKYMĄ KAUNO RAJONO ŠVIETIMO ĮSTAIGOSE MOKĖJIMO TVARKOS </w:t>
      </w:r>
      <w:r>
        <w:rPr>
          <w:b/>
          <w:szCs w:val="24"/>
        </w:rPr>
        <w:t>APRAŠO PATVIRTINIMO</w:t>
      </w:r>
    </w:p>
    <w:p w:rsidR="000A3BF6" w:rsidRDefault="000A3BF6">
      <w:pPr>
        <w:jc w:val="center"/>
        <w:rPr>
          <w:szCs w:val="24"/>
          <w:lang w:eastAsia="lt-LT"/>
        </w:rPr>
      </w:pPr>
    </w:p>
    <w:p w:rsidR="000A3BF6" w:rsidRDefault="00B14E3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2018 m. sausio 31 d.  Nr. TS-</w:t>
      </w:r>
    </w:p>
    <w:p w:rsidR="000A3BF6" w:rsidRDefault="00B14E3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Kaunas</w:t>
      </w:r>
    </w:p>
    <w:p w:rsidR="000A3BF6" w:rsidRDefault="000A3BF6">
      <w:pPr>
        <w:tabs>
          <w:tab w:val="left" w:pos="1276"/>
          <w:tab w:val="center" w:pos="4153"/>
          <w:tab w:val="right" w:pos="8306"/>
        </w:tabs>
        <w:spacing w:line="360" w:lineRule="auto"/>
        <w:jc w:val="both"/>
        <w:rPr>
          <w:kern w:val="16"/>
          <w:szCs w:val="24"/>
          <w:lang w:eastAsia="lt-LT"/>
        </w:rPr>
      </w:pPr>
    </w:p>
    <w:p w:rsidR="000A3BF6" w:rsidRDefault="000A3BF6">
      <w:pPr>
        <w:tabs>
          <w:tab w:val="left" w:pos="1276"/>
          <w:tab w:val="center" w:pos="4153"/>
          <w:tab w:val="right" w:pos="8306"/>
        </w:tabs>
        <w:spacing w:line="360" w:lineRule="auto"/>
        <w:jc w:val="both"/>
        <w:rPr>
          <w:kern w:val="16"/>
          <w:szCs w:val="24"/>
          <w:lang w:eastAsia="lt-LT"/>
        </w:rPr>
      </w:pPr>
    </w:p>
    <w:p w:rsidR="000A3BF6" w:rsidRDefault="00B14E3C">
      <w:pPr>
        <w:tabs>
          <w:tab w:val="left" w:pos="851"/>
        </w:tabs>
        <w:spacing w:line="360" w:lineRule="auto"/>
        <w:ind w:firstLine="851"/>
        <w:jc w:val="both"/>
        <w:rPr>
          <w:spacing w:val="60"/>
          <w:szCs w:val="24"/>
        </w:rPr>
      </w:pPr>
      <w:r>
        <w:rPr>
          <w:szCs w:val="24"/>
        </w:rPr>
        <w:t xml:space="preserve">Vadovaudamasi Lietuvos Respublikos vietos savivaldos įstatymo </w:t>
      </w:r>
      <w:r>
        <w:rPr>
          <w:szCs w:val="24"/>
          <w:lang w:eastAsia="lt-LT"/>
        </w:rPr>
        <w:t xml:space="preserve">18 straipsnio 1 dalimi, </w:t>
      </w:r>
      <w:r>
        <w:rPr>
          <w:szCs w:val="24"/>
        </w:rPr>
        <w:t xml:space="preserve">6 straipsnio 10 punktu, 7 straipsnio 7 punktu, 16 straipsnio 4 dalimi, Lietuvos Respublikos švietimo įstatymo </w:t>
      </w:r>
      <w:r>
        <w:rPr>
          <w:szCs w:val="24"/>
        </w:rPr>
        <w:t>36 straipsnio 7 ir 9 dalimis</w:t>
      </w:r>
      <w:r>
        <w:rPr>
          <w:color w:val="002060"/>
          <w:szCs w:val="24"/>
        </w:rPr>
        <w:t>,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Kauno rajono savivaldybės taryba  </w:t>
      </w:r>
      <w:r>
        <w:rPr>
          <w:spacing w:val="60"/>
          <w:szCs w:val="24"/>
        </w:rPr>
        <w:t>nusprendžia:</w:t>
      </w:r>
    </w:p>
    <w:p w:rsidR="000A3BF6" w:rsidRDefault="00B14E3C">
      <w:pPr>
        <w:tabs>
          <w:tab w:val="left" w:pos="851"/>
          <w:tab w:val="left" w:pos="1134"/>
          <w:tab w:val="left" w:pos="1276"/>
        </w:tabs>
        <w:ind w:firstLine="851"/>
        <w:jc w:val="both"/>
        <w:rPr>
          <w:rFonts w:ascii="TimesLT" w:hAnsi="TimesLT"/>
          <w:spacing w:val="60"/>
          <w:sz w:val="26"/>
          <w:szCs w:val="24"/>
          <w:lang w:eastAsia="lt-LT"/>
        </w:rPr>
      </w:pPr>
      <w:r>
        <w:rPr>
          <w:rFonts w:eastAsia="Calibri"/>
          <w:spacing w:val="60"/>
          <w:szCs w:val="24"/>
        </w:rPr>
        <w:t>1.</w:t>
      </w:r>
      <w:r>
        <w:rPr>
          <w:rFonts w:eastAsia="Calibri"/>
          <w:spacing w:val="60"/>
          <w:szCs w:val="24"/>
        </w:rPr>
        <w:tab/>
      </w:r>
      <w:r>
        <w:rPr>
          <w:rFonts w:ascii="TimesLT" w:hAnsi="TimesLT"/>
          <w:sz w:val="26"/>
          <w:szCs w:val="24"/>
          <w:lang w:eastAsia="lt-LT"/>
        </w:rPr>
        <w:t>Patvirtinti Mokesčio už ikimokyklinio ir priešmokyklinio amžiaus vaikų išlaikymą Kauno rajono švietimo įstaigose mokėjimo tvarkos aprašą (pridedama).</w:t>
      </w:r>
    </w:p>
    <w:p w:rsidR="000A3BF6" w:rsidRDefault="00B14E3C">
      <w:pPr>
        <w:tabs>
          <w:tab w:val="left" w:pos="851"/>
          <w:tab w:val="left" w:pos="1134"/>
          <w:tab w:val="left" w:pos="1276"/>
        </w:tabs>
        <w:ind w:firstLine="851"/>
        <w:jc w:val="both"/>
        <w:rPr>
          <w:rFonts w:ascii="TimesLT" w:hAnsi="TimesLT"/>
          <w:spacing w:val="60"/>
          <w:sz w:val="26"/>
          <w:szCs w:val="24"/>
          <w:lang w:eastAsia="lt-LT"/>
        </w:rPr>
      </w:pPr>
      <w:r>
        <w:rPr>
          <w:rFonts w:eastAsia="Calibri"/>
          <w:spacing w:val="60"/>
          <w:szCs w:val="24"/>
        </w:rPr>
        <w:t>2.</w:t>
      </w:r>
      <w:r>
        <w:rPr>
          <w:rFonts w:eastAsia="Calibri"/>
          <w:spacing w:val="60"/>
          <w:szCs w:val="24"/>
        </w:rPr>
        <w:tab/>
      </w:r>
      <w:r>
        <w:rPr>
          <w:rFonts w:ascii="TimesLT" w:hAnsi="TimesLT"/>
          <w:sz w:val="26"/>
          <w:szCs w:val="24"/>
          <w:lang w:eastAsia="lt-LT"/>
        </w:rPr>
        <w:t xml:space="preserve">Pripažinti netekusiu </w:t>
      </w:r>
      <w:r>
        <w:rPr>
          <w:rFonts w:ascii="TimesLT" w:hAnsi="TimesLT"/>
          <w:sz w:val="26"/>
          <w:szCs w:val="24"/>
          <w:lang w:eastAsia="lt-LT"/>
        </w:rPr>
        <w:t>galios Kauno rajono savivaldybės tarybos 2013 m. birželio 27 d. sprendimą Nr. TS-259 „Dėl mokesčio už ikimokyklinio ir priešmokyklinio amžiaus vaikų išlaikymą Kauno rajono švietimo įstaigose mokėjimo tvarkos aprašo patvirtinimo“ su visais pakeitimais ir pa</w:t>
      </w:r>
      <w:r>
        <w:rPr>
          <w:rFonts w:ascii="TimesLT" w:hAnsi="TimesLT"/>
          <w:sz w:val="26"/>
          <w:szCs w:val="24"/>
          <w:lang w:eastAsia="lt-LT"/>
        </w:rPr>
        <w:t>pildymais.</w:t>
      </w:r>
    </w:p>
    <w:p w:rsidR="000A3BF6" w:rsidRDefault="00B14E3C">
      <w:pPr>
        <w:tabs>
          <w:tab w:val="left" w:pos="851"/>
          <w:tab w:val="left" w:pos="1134"/>
          <w:tab w:val="left" w:pos="1276"/>
        </w:tabs>
        <w:ind w:firstLine="851"/>
        <w:jc w:val="both"/>
        <w:rPr>
          <w:rFonts w:ascii="TimesLT" w:hAnsi="TimesLT"/>
          <w:spacing w:val="60"/>
          <w:sz w:val="26"/>
          <w:szCs w:val="24"/>
          <w:lang w:eastAsia="lt-LT"/>
        </w:rPr>
      </w:pPr>
      <w:r>
        <w:rPr>
          <w:rFonts w:eastAsia="Calibri"/>
          <w:spacing w:val="60"/>
          <w:szCs w:val="24"/>
        </w:rPr>
        <w:t>3.</w:t>
      </w:r>
      <w:r>
        <w:rPr>
          <w:rFonts w:eastAsia="Calibri"/>
          <w:spacing w:val="60"/>
          <w:szCs w:val="24"/>
        </w:rPr>
        <w:tab/>
      </w:r>
      <w:r>
        <w:rPr>
          <w:rFonts w:ascii="TimesLT" w:hAnsi="TimesLT"/>
          <w:sz w:val="26"/>
          <w:szCs w:val="24"/>
          <w:lang w:eastAsia="lt-LT"/>
        </w:rPr>
        <w:t xml:space="preserve">Nustatyti, kad šis sprendimas įsigalioja 2018 m. kovo 1 d. </w:t>
      </w:r>
    </w:p>
    <w:p w:rsidR="000A3BF6" w:rsidRDefault="00B14E3C">
      <w:pPr>
        <w:spacing w:line="360" w:lineRule="auto"/>
        <w:ind w:firstLine="851"/>
        <w:jc w:val="both"/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t xml:space="preserve">Šis sprendimas Lietuvos Respublikos administracinių bylų teisenos įstatymo nustatyta tvarka gali būti skundžiamas Kauno apygardos administraciniam teismui (A. Mickevičiaus g. 8A, LT-44312 Kaunas). </w:t>
      </w:r>
    </w:p>
    <w:p w:rsidR="000A3BF6" w:rsidRDefault="000A3BF6">
      <w:pPr>
        <w:tabs>
          <w:tab w:val="left" w:pos="851"/>
          <w:tab w:val="left" w:pos="1134"/>
          <w:tab w:val="center" w:pos="4153"/>
          <w:tab w:val="right" w:pos="8306"/>
        </w:tabs>
        <w:spacing w:line="360" w:lineRule="auto"/>
        <w:jc w:val="both"/>
        <w:rPr>
          <w:kern w:val="16"/>
          <w:szCs w:val="24"/>
          <w:lang w:eastAsia="lt-LT"/>
        </w:rPr>
      </w:pPr>
    </w:p>
    <w:p w:rsidR="000A3BF6" w:rsidRDefault="000A3BF6">
      <w:pPr>
        <w:tabs>
          <w:tab w:val="left" w:pos="1276"/>
          <w:tab w:val="center" w:pos="4153"/>
          <w:tab w:val="right" w:pos="8306"/>
        </w:tabs>
        <w:spacing w:line="360" w:lineRule="auto"/>
        <w:ind w:firstLine="1276"/>
        <w:jc w:val="both"/>
        <w:rPr>
          <w:kern w:val="16"/>
          <w:szCs w:val="24"/>
          <w:lang w:eastAsia="lt-LT"/>
        </w:rPr>
      </w:pPr>
    </w:p>
    <w:p w:rsidR="000A3BF6" w:rsidRDefault="00B14E3C">
      <w:pPr>
        <w:spacing w:line="360" w:lineRule="auto"/>
        <w:rPr>
          <w:szCs w:val="24"/>
        </w:rPr>
      </w:pPr>
      <w:r>
        <w:rPr>
          <w:szCs w:val="24"/>
        </w:rPr>
        <w:t xml:space="preserve">Savivaldybės meras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0A3BF6" w:rsidRDefault="000A3BF6">
      <w:pPr>
        <w:spacing w:line="360" w:lineRule="auto"/>
        <w:rPr>
          <w:szCs w:val="24"/>
          <w:lang w:eastAsia="x-none"/>
        </w:rPr>
      </w:pPr>
    </w:p>
    <w:p w:rsidR="000A3BF6" w:rsidRDefault="000A3BF6">
      <w:pPr>
        <w:spacing w:line="360" w:lineRule="auto"/>
        <w:rPr>
          <w:szCs w:val="24"/>
          <w:lang w:eastAsia="x-none"/>
        </w:rPr>
      </w:pPr>
    </w:p>
    <w:p w:rsidR="000A3BF6" w:rsidRDefault="000A3BF6">
      <w:pPr>
        <w:spacing w:line="360" w:lineRule="auto"/>
        <w:rPr>
          <w:szCs w:val="24"/>
          <w:lang w:eastAsia="x-none"/>
        </w:rPr>
      </w:pPr>
    </w:p>
    <w:p w:rsidR="000A3BF6" w:rsidRDefault="000A3BF6">
      <w:pPr>
        <w:spacing w:line="360" w:lineRule="auto"/>
        <w:rPr>
          <w:szCs w:val="24"/>
          <w:lang w:eastAsia="x-none"/>
        </w:rPr>
      </w:pPr>
    </w:p>
    <w:p w:rsidR="000A3BF6" w:rsidRDefault="000A3BF6">
      <w:pPr>
        <w:spacing w:line="360" w:lineRule="auto"/>
        <w:rPr>
          <w:szCs w:val="24"/>
          <w:lang w:eastAsia="x-none"/>
        </w:rPr>
      </w:pPr>
    </w:p>
    <w:p w:rsidR="000A3BF6" w:rsidRDefault="000A3BF6">
      <w:pPr>
        <w:spacing w:line="360" w:lineRule="auto"/>
        <w:rPr>
          <w:szCs w:val="24"/>
          <w:lang w:eastAsia="x-none"/>
        </w:rPr>
      </w:pPr>
    </w:p>
    <w:p w:rsidR="000A3BF6" w:rsidRDefault="000A3BF6">
      <w:pPr>
        <w:spacing w:line="360" w:lineRule="auto"/>
        <w:rPr>
          <w:szCs w:val="24"/>
          <w:lang w:eastAsia="x-none"/>
        </w:rPr>
      </w:pPr>
    </w:p>
    <w:p w:rsidR="000A3BF6" w:rsidRDefault="000A3BF6">
      <w:pPr>
        <w:spacing w:line="360" w:lineRule="auto"/>
        <w:rPr>
          <w:szCs w:val="24"/>
          <w:lang w:eastAsia="x-none"/>
        </w:rPr>
      </w:pPr>
    </w:p>
    <w:p w:rsidR="000A3BF6" w:rsidRDefault="000A3BF6">
      <w:pPr>
        <w:spacing w:line="360" w:lineRule="auto"/>
        <w:rPr>
          <w:szCs w:val="24"/>
          <w:lang w:eastAsia="x-none"/>
        </w:rPr>
      </w:pPr>
    </w:p>
    <w:p w:rsidR="000A3BF6" w:rsidRDefault="00B14E3C">
      <w:pPr>
        <w:spacing w:line="360" w:lineRule="auto"/>
        <w:rPr>
          <w:szCs w:val="24"/>
          <w:lang w:eastAsia="x-none"/>
        </w:rPr>
      </w:pPr>
      <w:r>
        <w:rPr>
          <w:szCs w:val="24"/>
          <w:lang w:eastAsia="x-none"/>
        </w:rPr>
        <w:t>Irena Marcinkeviči</w:t>
      </w:r>
      <w:r>
        <w:rPr>
          <w:szCs w:val="24"/>
          <w:lang w:eastAsia="x-none"/>
        </w:rPr>
        <w:t>enė, (8 37) 33 09 32</w:t>
      </w:r>
    </w:p>
    <w:p w:rsidR="000A3BF6" w:rsidRDefault="00B14E3C">
      <w:pPr>
        <w:ind w:firstLine="4678"/>
        <w:jc w:val="both"/>
        <w:rPr>
          <w:szCs w:val="24"/>
        </w:rPr>
      </w:pPr>
      <w:r>
        <w:rPr>
          <w:szCs w:val="24"/>
        </w:rPr>
        <w:t>PATVIRTINTA</w:t>
      </w:r>
    </w:p>
    <w:p w:rsidR="000A3BF6" w:rsidRDefault="00B14E3C">
      <w:pPr>
        <w:ind w:firstLine="4678"/>
        <w:jc w:val="both"/>
        <w:rPr>
          <w:szCs w:val="24"/>
        </w:rPr>
      </w:pPr>
      <w:r>
        <w:rPr>
          <w:szCs w:val="24"/>
        </w:rPr>
        <w:lastRenderedPageBreak/>
        <w:t xml:space="preserve">Kauno rajono savivaldybės tarybos </w:t>
      </w:r>
    </w:p>
    <w:p w:rsidR="000A3BF6" w:rsidRDefault="00B14E3C">
      <w:pPr>
        <w:ind w:firstLine="4678"/>
        <w:jc w:val="both"/>
        <w:rPr>
          <w:szCs w:val="24"/>
        </w:rPr>
      </w:pPr>
      <w:r>
        <w:rPr>
          <w:szCs w:val="24"/>
        </w:rPr>
        <w:t>2018 m. sausio 31 d. sprendimu Nr. TS-</w:t>
      </w:r>
    </w:p>
    <w:p w:rsidR="000A3BF6" w:rsidRDefault="000A3BF6">
      <w:pPr>
        <w:rPr>
          <w:szCs w:val="24"/>
        </w:rPr>
      </w:pPr>
    </w:p>
    <w:p w:rsidR="000A3BF6" w:rsidRDefault="000A3BF6">
      <w:pPr>
        <w:rPr>
          <w:szCs w:val="24"/>
        </w:rPr>
      </w:pPr>
    </w:p>
    <w:p w:rsidR="000A3BF6" w:rsidRDefault="00B14E3C">
      <w:pPr>
        <w:ind w:right="-82"/>
        <w:jc w:val="center"/>
        <w:rPr>
          <w:b/>
          <w:szCs w:val="24"/>
        </w:rPr>
      </w:pPr>
      <w:r>
        <w:rPr>
          <w:b/>
          <w:szCs w:val="24"/>
        </w:rPr>
        <w:t>MOKESČIO UŽ IKIMOKYKLINIO IR PRIEŠMOKYKLINIO AMŽIAUS VAIKŲ IŠLAIKYMĄ KAUNO RAJONO ŠVIETIMO ĮSTAIGOSE</w:t>
      </w:r>
    </w:p>
    <w:p w:rsidR="000A3BF6" w:rsidRDefault="00B14E3C">
      <w:pPr>
        <w:ind w:right="-82"/>
        <w:jc w:val="center"/>
        <w:rPr>
          <w:b/>
          <w:szCs w:val="24"/>
        </w:rPr>
      </w:pPr>
      <w:r>
        <w:rPr>
          <w:b/>
          <w:szCs w:val="24"/>
        </w:rPr>
        <w:t xml:space="preserve">MOKĖJIMO TVARKOS APRAŠAS </w:t>
      </w:r>
    </w:p>
    <w:p w:rsidR="000A3BF6" w:rsidRDefault="000A3BF6">
      <w:pPr>
        <w:ind w:right="-82"/>
        <w:jc w:val="center"/>
        <w:rPr>
          <w:b/>
          <w:sz w:val="28"/>
          <w:szCs w:val="28"/>
        </w:rPr>
      </w:pPr>
    </w:p>
    <w:p w:rsidR="000A3BF6" w:rsidRDefault="00B14E3C">
      <w:pPr>
        <w:spacing w:line="336" w:lineRule="auto"/>
        <w:jc w:val="center"/>
        <w:rPr>
          <w:b/>
          <w:szCs w:val="24"/>
        </w:rPr>
      </w:pPr>
      <w:r>
        <w:rPr>
          <w:b/>
          <w:szCs w:val="24"/>
        </w:rPr>
        <w:t xml:space="preserve">I. BENDROSIOS </w:t>
      </w:r>
      <w:r>
        <w:rPr>
          <w:b/>
          <w:szCs w:val="24"/>
        </w:rPr>
        <w:t>NUOSTATOS</w:t>
      </w:r>
    </w:p>
    <w:p w:rsidR="000A3BF6" w:rsidRDefault="000A3BF6">
      <w:pPr>
        <w:jc w:val="center"/>
        <w:rPr>
          <w:szCs w:val="24"/>
        </w:rPr>
      </w:pP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 Mokesčio už ikimokyklinio ir priešmokyklinio amžiaus vaikų išlaikymą Kauno rajono švietimo įstaigose mokėjimo tvarkos aprašas (toliau – Aprašas) reglamentuoja mokesčio už vaikų, ugdomų Kauno rajono savivaldybės švietimo įstaigose pagal ikimok</w:t>
      </w:r>
      <w:r>
        <w:rPr>
          <w:szCs w:val="24"/>
        </w:rPr>
        <w:t>yklinio ir (ar) priešmokyklinio ugdymo programas, išlaikymo dydžio nustatymą</w:t>
      </w:r>
      <w:r>
        <w:rPr>
          <w:b/>
          <w:szCs w:val="24"/>
        </w:rPr>
        <w:t>,</w:t>
      </w:r>
      <w:r>
        <w:rPr>
          <w:szCs w:val="24"/>
        </w:rPr>
        <w:t xml:space="preserve"> lengvatų taikymo ir tam būtinų dokumentų pateikimo, mokesčio mokėjimo sąlygas ir tvarką už paslaugas, kurios nėra finansuojamos iš valstybės biudžeto.</w:t>
      </w:r>
    </w:p>
    <w:p w:rsidR="000A3BF6" w:rsidRDefault="00B14E3C">
      <w:pPr>
        <w:widowControl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2. Aprašas parengtas vadova</w:t>
      </w:r>
      <w:r>
        <w:rPr>
          <w:szCs w:val="24"/>
        </w:rPr>
        <w:t>ujantis Lietuvos Respublikos švietimo įstatymu, Lietuvos Respublikos socialinės paramos mokiniams įstatymu, Lietuvos Respublikos švietimo ir mokslo, sveikatos apsaugos, socialinės apsaugos ir darbo ministrų 2011-07-13 įsakymu Nr. V-1265/V-685/A1-317 „Dėl m</w:t>
      </w:r>
      <w:r>
        <w:rPr>
          <w:szCs w:val="24"/>
        </w:rPr>
        <w:t>okinių, turinčių specialiųjų ugdymosi poreikių, grupių nustatymo ir jų specialiųjų ugdymosi poreikių skirstymo į lygius tvarkos aprašo patvirtinimo“, kitais teisės aktais.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3. Mokestis už vaikų, ugdomų pagal ikimokyklinio ir priešmokyklinio ugdymo programas</w:t>
      </w:r>
      <w:r>
        <w:rPr>
          <w:szCs w:val="24"/>
        </w:rPr>
        <w:t>, išlaikymą (toliau – Mokestis) susideda iš: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3.1. mokesčio už maitinimą – išlaidos maisto produktams;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3.2. mokesčio už ugdymo sąlygų, edukacinių aplinkų gerinimą ir už priemones, skirtas vaikų pažinimo kompetencijai ugdyti.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4. Mokestį moka tėvai (įtėviai, </w:t>
      </w:r>
      <w:r>
        <w:rPr>
          <w:szCs w:val="24"/>
        </w:rPr>
        <w:t>globėjai), kurių vaikai ugdomi pagal ikimokyklinio ir priešmokyklinio ugdymo programas.</w:t>
      </w:r>
    </w:p>
    <w:p w:rsidR="000A3BF6" w:rsidRDefault="000A3BF6">
      <w:pPr>
        <w:spacing w:line="360" w:lineRule="auto"/>
        <w:ind w:firstLine="851"/>
        <w:jc w:val="both"/>
        <w:rPr>
          <w:szCs w:val="24"/>
        </w:rPr>
      </w:pPr>
    </w:p>
    <w:p w:rsidR="000A3BF6" w:rsidRDefault="00B14E3C">
      <w:pPr>
        <w:spacing w:line="336" w:lineRule="auto"/>
        <w:jc w:val="center"/>
        <w:rPr>
          <w:szCs w:val="24"/>
        </w:rPr>
      </w:pPr>
      <w:r>
        <w:rPr>
          <w:b/>
          <w:szCs w:val="24"/>
        </w:rPr>
        <w:t>II. MOKESČIO DYDŽIO NUSTATYMAS</w:t>
      </w:r>
    </w:p>
    <w:p w:rsidR="000A3BF6" w:rsidRDefault="000A3BF6">
      <w:pPr>
        <w:spacing w:line="336" w:lineRule="auto"/>
        <w:jc w:val="center"/>
        <w:rPr>
          <w:szCs w:val="24"/>
        </w:rPr>
      </w:pP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5. Vaikų, ugdomų pagal ikimokyklinio ir priešmokyklinio ugdymo programas, tėvai (įtėviai, globėjai) moka 100 procentų Kauno rajono savi</w:t>
      </w:r>
      <w:r>
        <w:rPr>
          <w:szCs w:val="24"/>
        </w:rPr>
        <w:t>valdybės tarybos nustatytos vaikų dienos maitinimo normos dydžio mokestį už maitinimą, už kiekvieną vaiko lankytiną (švietimo įstaigos darbo dienos) ir nelankytą nepateisintą dieną.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6. Vaikų, ugdomų pagal ikimokyklinio ir priešmokyklinio ugdymo programas, </w:t>
      </w:r>
      <w:r>
        <w:rPr>
          <w:szCs w:val="24"/>
        </w:rPr>
        <w:t xml:space="preserve">tėvai (įtėviai, globėjai) turi teisę pasirinkti maitinimų skaičių pagal tai, kiek valandų per dieną </w:t>
      </w:r>
      <w:r>
        <w:rPr>
          <w:szCs w:val="24"/>
        </w:rPr>
        <w:lastRenderedPageBreak/>
        <w:t>vaikas praleidžia mokykloje, arba atsisakyti maitinimo paslaugų, jeigu vaikas mokykloje praleidžia ne daugiau kaip 4 val. per dieną.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7. Švietimo įstaigoje o</w:t>
      </w:r>
      <w:r>
        <w:rPr>
          <w:szCs w:val="24"/>
        </w:rPr>
        <w:t>rganizuojant pailgintos dienos grupės veiklą, gali būti organizuojamas papildomas maitinimas švietimo įstaigos nustatyta tvarka.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8. Vaikų, ugdomų pagal ikimokyklinio ir priešmokyklinio ugdymo programas, tėvai (įtėviai, globėjai) moka 0,58 Eur mokestį už ug</w:t>
      </w:r>
      <w:r>
        <w:rPr>
          <w:szCs w:val="24"/>
        </w:rPr>
        <w:t>dymo sąlygų, edukacinių aplinkų gerinimą ir už priemones, skirtas vaikų pažinimo kompetencijai ugdyti, už kiekvieną vaiko lankytą ir nelankytą nepateisintą dieną.</w:t>
      </w:r>
    </w:p>
    <w:p w:rsidR="000A3BF6" w:rsidRDefault="000A3BF6">
      <w:pPr>
        <w:tabs>
          <w:tab w:val="left" w:pos="851"/>
        </w:tabs>
        <w:spacing w:line="360" w:lineRule="auto"/>
        <w:jc w:val="both"/>
        <w:rPr>
          <w:b/>
          <w:szCs w:val="24"/>
        </w:rPr>
      </w:pPr>
    </w:p>
    <w:p w:rsidR="000A3BF6" w:rsidRDefault="00B14E3C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III. MOKESČIO </w:t>
      </w:r>
      <w:r>
        <w:rPr>
          <w:b/>
          <w:caps/>
          <w:szCs w:val="24"/>
        </w:rPr>
        <w:t xml:space="preserve">lengvatų taikymas IR </w:t>
      </w:r>
    </w:p>
    <w:p w:rsidR="000A3BF6" w:rsidRDefault="00B14E3C">
      <w:pPr>
        <w:jc w:val="center"/>
        <w:rPr>
          <w:szCs w:val="24"/>
        </w:rPr>
      </w:pPr>
      <w:r>
        <w:rPr>
          <w:b/>
          <w:caps/>
          <w:szCs w:val="24"/>
        </w:rPr>
        <w:t>TAM BŪTINŲ dokumentų pateikimas</w:t>
      </w:r>
    </w:p>
    <w:p w:rsidR="000A3BF6" w:rsidRDefault="000A3BF6">
      <w:pPr>
        <w:spacing w:line="360" w:lineRule="auto"/>
        <w:jc w:val="both"/>
        <w:rPr>
          <w:szCs w:val="24"/>
        </w:rPr>
      </w:pP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9. Mokesčio už </w:t>
      </w:r>
      <w:r>
        <w:rPr>
          <w:szCs w:val="24"/>
        </w:rPr>
        <w:t>maitinimą nemoka tėvai (įtėviai, globėjai), gaunantys socialinę pašalpą, jei pateikia prašymą ir atsakingas švietimo įstaigos darbuotojas tai patvirtina Kauno rajono savivaldybės administracijos Socialinės paramos skyriaus informacinės sistemos „Parama“ du</w:t>
      </w:r>
      <w:r>
        <w:rPr>
          <w:szCs w:val="24"/>
        </w:rPr>
        <w:t>omenų bazės išrašu.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10. Tėvai (įtėviai, globėjai) mokesčio nemoka, jeigu vaikas nelanko švietimo įstaigos  šiais atvejais: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10.1. dėl vaiko ligos, pateikus prašymą ir gydymo įstaigos pažymą;</w:t>
      </w:r>
    </w:p>
    <w:p w:rsidR="000A3BF6" w:rsidRDefault="00B14E3C">
      <w:pPr>
        <w:spacing w:line="360" w:lineRule="auto"/>
        <w:ind w:firstLine="851"/>
        <w:jc w:val="both"/>
        <w:rPr>
          <w:strike/>
          <w:szCs w:val="24"/>
        </w:rPr>
      </w:pPr>
      <w:r>
        <w:rPr>
          <w:szCs w:val="24"/>
        </w:rPr>
        <w:t>10.2. tėvų (įtėvių, globėjų) kasmetinių atostogų metu</w:t>
      </w:r>
      <w:r>
        <w:rPr>
          <w:b/>
          <w:szCs w:val="24"/>
        </w:rPr>
        <w:t xml:space="preserve">, </w:t>
      </w:r>
      <w:r>
        <w:rPr>
          <w:szCs w:val="24"/>
          <w:lang w:eastAsia="lt-LT"/>
        </w:rPr>
        <w:t>papildomomi</w:t>
      </w:r>
      <w:r>
        <w:rPr>
          <w:szCs w:val="24"/>
          <w:lang w:eastAsia="lt-LT"/>
        </w:rPr>
        <w:t xml:space="preserve">s darbdavio suteiktomis poilsio dienomis darbuotojams, auginantiems vaikus, </w:t>
      </w:r>
      <w:r>
        <w:rPr>
          <w:szCs w:val="24"/>
        </w:rPr>
        <w:t>pateikus prašymą ir darbovietės pažymą</w:t>
      </w:r>
      <w:r>
        <w:rPr>
          <w:b/>
          <w:szCs w:val="24"/>
        </w:rPr>
        <w:t>;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10.3. švietimo įstaigos nedarbo – vasarą, vaiko vasaros atostogų metu ne trumpiau kaip vieną savaitę (birželio–rugpjūčio mėnesiais), pateiku</w:t>
      </w:r>
      <w:r>
        <w:rPr>
          <w:szCs w:val="24"/>
        </w:rPr>
        <w:t>s prašymą;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10.4. motinos (įmotės, globėjos) nėštumo, gimdymo arba tėvų (įtėvių, globėjų), senelės, senelio vaiko priežiūros atostogų metu ne ilgiau kaip 3 mėnesius (nepertraukiamu laikotarpiu), pateikus prašymą, gydymo įstaigos pažymą, darbovietės pažymą a</w:t>
      </w:r>
      <w:r>
        <w:rPr>
          <w:szCs w:val="24"/>
        </w:rPr>
        <w:t>pie suteiktas vaiko priežiūros atostogas;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10.5. tėvų (įtėvių, globėjų), dirbančių kintamu darbo grafiku, nemokamų atostogų ar prastovų metu, pateikus prašymą, darbovietės pažymą, darbo grafiką;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10.6. dėl ekstremalių įvykių ar esant 20º C šalčio ir žemesnei</w:t>
      </w:r>
      <w:r>
        <w:rPr>
          <w:szCs w:val="24"/>
        </w:rPr>
        <w:t xml:space="preserve"> oro temperatūrai;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10.7. kai švietimo įstaiga ar grupė uždaroma dėl remonto darbų, karantino, paskelbus epidemiją;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10.8. kai priešmokyklinio amžiaus vaikai nelanko švietimo įstaigos mokinių atostogų metu;</w:t>
      </w:r>
    </w:p>
    <w:p w:rsidR="000A3BF6" w:rsidRDefault="00B14E3C">
      <w:pPr>
        <w:spacing w:line="360" w:lineRule="auto"/>
        <w:ind w:firstLine="851"/>
        <w:jc w:val="both"/>
        <w:rPr>
          <w:strike/>
          <w:szCs w:val="24"/>
        </w:rPr>
      </w:pPr>
      <w:r>
        <w:rPr>
          <w:szCs w:val="24"/>
        </w:rPr>
        <w:lastRenderedPageBreak/>
        <w:t>10.9. nelaimės šeimoje atvejais (artimųjų mirtis ir</w:t>
      </w:r>
      <w:r>
        <w:rPr>
          <w:szCs w:val="24"/>
        </w:rPr>
        <w:t xml:space="preserve"> pan.), pateikus prašymą ir nurodžius aplinkybes.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11. Tėvų (įtėvių, globėjų) prašymu mokestis už maitinimą mažinamas 50 procentų, jeigu: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11.1. vaikas turi tik vieną iš tėvų (vienas iš tėvų miręs, nenurodytas vaiko gimimo liudijime, teismo pripažintas dingu</w:t>
      </w:r>
      <w:r>
        <w:rPr>
          <w:szCs w:val="24"/>
        </w:rPr>
        <w:t>siu be žinios, nežinia, kur esančiu, neveiksniu arba atlieka bausmę įkalinimo įstaigoje, vienam iš tėvų laikinai arba neterminuotai apribota valdžia), pateikus tai patvirtinančius dokumentus;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11.2. vaikas auga daugiavaikėje šeimoje, pateikus prašymą ir šei</w:t>
      </w:r>
      <w:r>
        <w:rPr>
          <w:szCs w:val="24"/>
        </w:rPr>
        <w:t>mos sudėtį patvirtinantį dokumentą;</w:t>
      </w:r>
    </w:p>
    <w:p w:rsidR="000A3BF6" w:rsidRDefault="00B14E3C">
      <w:pPr>
        <w:spacing w:line="360" w:lineRule="auto"/>
        <w:ind w:firstLine="851"/>
        <w:jc w:val="both"/>
        <w:rPr>
          <w:strike/>
          <w:szCs w:val="24"/>
        </w:rPr>
      </w:pPr>
      <w:r>
        <w:rPr>
          <w:szCs w:val="24"/>
        </w:rPr>
        <w:t xml:space="preserve">11.3. tėvams (įtėviams, globėjams), kurių vaikas yra priešmokyklinio amžiaus ir kuriam yra paskirtas nemokamas maitinimas iš valstybės biudžeto tikslinių lėšų, lengvata yra taikoma tik likusiems maitinimams (pusryčiams, </w:t>
      </w:r>
      <w:r>
        <w:rPr>
          <w:szCs w:val="24"/>
        </w:rPr>
        <w:t>vakarienei).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11.4. </w:t>
      </w:r>
      <w:r>
        <w:rPr>
          <w:szCs w:val="24"/>
          <w:shd w:val="clear" w:color="auto" w:fill="FFFFFF"/>
          <w:lang w:eastAsia="lt-LT"/>
        </w:rPr>
        <w:t>vaikui nustatytas neįgalumas, dideli arba labai dideli specialieji ugdymosi poreikiai;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11.5. vaikas auga moksleivių ar studentų šeimoje, kurioje abu tėvai mokosi mokymo įstaigos dieniniame skyriuje, pateikus pažymas apie mokslo tęsimą (p</w:t>
      </w:r>
      <w:r>
        <w:rPr>
          <w:szCs w:val="24"/>
        </w:rPr>
        <w:t>ažymos pateikiamos vasario ir rugsėjo mėnesiais);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11.6. vaikams, kurių vienas iš tėvų (įtėvių, globėjų)  atlieka karo tarnybą, pateikus prašymą ir pažymą.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12. Tėvams (įtėviams, globėjams) taikoma tik viena lengvata, ją tėvai (įtėviai, globėjai) turi pasiri</w:t>
      </w:r>
      <w:r>
        <w:rPr>
          <w:szCs w:val="24"/>
        </w:rPr>
        <w:t>nkti ir nurodyti savo prašyme.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13. Tėvų (įtėvių, globėjų) prašymu Mokestis už ugdymo sąlygų, edukacinių aplinkų gerinimą ir už priemones, skirtas vaikų pažinimo kompetencijai ugdyti mažinamas 50 procentų, jeigu šeimoje yra trys ir daugiau iki 7 metų vaikų,</w:t>
      </w:r>
      <w:r>
        <w:rPr>
          <w:szCs w:val="24"/>
        </w:rPr>
        <w:t xml:space="preserve"> ugdomų Kauno rajono švietimo įstaigose pagal ikimokyklinio ir (ar) priešmokyklinio ugdymo programas, pateikus prašymą ir šeimos sudėtį patvirtinantį dokumentą.</w:t>
      </w:r>
    </w:p>
    <w:p w:rsidR="000A3BF6" w:rsidRDefault="00B14E3C">
      <w:pPr>
        <w:spacing w:line="360" w:lineRule="auto"/>
        <w:ind w:firstLine="851"/>
        <w:jc w:val="both"/>
        <w:rPr>
          <w:strike/>
          <w:szCs w:val="24"/>
        </w:rPr>
      </w:pPr>
      <w:r>
        <w:rPr>
          <w:szCs w:val="24"/>
        </w:rPr>
        <w:t>14. Tėvai (įtėviai, globėjai) teisės aktų nustatyta tvarka dokumentus, reikalingus mokesčio len</w:t>
      </w:r>
      <w:r>
        <w:rPr>
          <w:szCs w:val="24"/>
        </w:rPr>
        <w:t xml:space="preserve">gvatai gauti, kartu su prašymu taikyti lengvatą, pateikia priimant vaiką į grupę arba pasikeitus aplinkybėms. Jie atsako už pateikiamų dokumentų teisingumą. </w:t>
      </w:r>
    </w:p>
    <w:p w:rsidR="000A3BF6" w:rsidRDefault="000A3BF6">
      <w:pPr>
        <w:spacing w:line="336" w:lineRule="auto"/>
        <w:jc w:val="center"/>
        <w:rPr>
          <w:b/>
          <w:szCs w:val="24"/>
        </w:rPr>
      </w:pPr>
    </w:p>
    <w:p w:rsidR="000A3BF6" w:rsidRDefault="00B14E3C">
      <w:pPr>
        <w:spacing w:line="336" w:lineRule="auto"/>
        <w:jc w:val="center"/>
        <w:rPr>
          <w:b/>
          <w:caps/>
          <w:szCs w:val="24"/>
        </w:rPr>
      </w:pPr>
      <w:r>
        <w:rPr>
          <w:b/>
          <w:szCs w:val="24"/>
        </w:rPr>
        <w:t xml:space="preserve">IV. MOKESČIO </w:t>
      </w:r>
      <w:r>
        <w:rPr>
          <w:b/>
          <w:caps/>
          <w:szCs w:val="24"/>
        </w:rPr>
        <w:t>MOKĖJIMAS</w:t>
      </w:r>
    </w:p>
    <w:p w:rsidR="000A3BF6" w:rsidRDefault="000A3BF6">
      <w:pPr>
        <w:jc w:val="both"/>
        <w:rPr>
          <w:szCs w:val="24"/>
        </w:rPr>
      </w:pP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15. Mokestis skaičiuojamas už einamąjį mėnesį.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lastRenderedPageBreak/>
        <w:t xml:space="preserve">16. Laiku nepateikus </w:t>
      </w:r>
      <w:r>
        <w:rPr>
          <w:szCs w:val="24"/>
        </w:rPr>
        <w:t>dokumentų, reikalingų mokesčio lengvatai gauti šio Aprašo nustatyta tvarka, mokestis skaičiuojamas bendra tvarka, o pateikus dokumentus, naujas mokestis nustatomas nuo kito mėnesio 1 dienos.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17. Mokestis mokamas kiekvieną mėnesį ir turi būti sumokėtas iki </w:t>
      </w:r>
      <w:r>
        <w:rPr>
          <w:szCs w:val="24"/>
        </w:rPr>
        <w:t>einamojo mėnesio 25 (vasario ir gruodžio mėnesiais iki 20) dienos.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18. Jeigu dėl nepateisinamos priežasties mokestis nesumokamas ilgiau kaip du mėnesius, mokyklos direktorius turi teisę išbraukti vaiką iš sąrašų, tačiau ne anksčiau kaip praėjus 15 dienų nu</w:t>
      </w:r>
      <w:r>
        <w:rPr>
          <w:szCs w:val="24"/>
        </w:rPr>
        <w:t>o dienos, kai apie tokį sprendimą raštu informavo vaiko tėvus (įtėvius, globėjus).</w:t>
      </w:r>
    </w:p>
    <w:p w:rsidR="000A3BF6" w:rsidRDefault="00B14E3C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19. Mokesčio skolos iš tėvų (įtėvių, globėjų) išieškomos Lietuvos Respublikos teisės aktų nustatyta tvarka.</w:t>
      </w:r>
    </w:p>
    <w:p w:rsidR="000A3BF6" w:rsidRDefault="00B14E3C">
      <w:pPr>
        <w:spacing w:line="360" w:lineRule="auto"/>
        <w:ind w:firstLine="851"/>
        <w:jc w:val="center"/>
        <w:rPr>
          <w:szCs w:val="24"/>
        </w:rPr>
      </w:pPr>
      <w:r>
        <w:rPr>
          <w:szCs w:val="24"/>
        </w:rPr>
        <w:t>_____________________________________</w:t>
      </w: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jc w:val="center"/>
        <w:rPr>
          <w:b/>
          <w:bCs/>
          <w:sz w:val="28"/>
          <w:szCs w:val="28"/>
          <w:lang w:eastAsia="lt-LT"/>
        </w:rPr>
      </w:pPr>
    </w:p>
    <w:p w:rsidR="000A3BF6" w:rsidRDefault="000A3BF6">
      <w:pPr>
        <w:jc w:val="center"/>
        <w:rPr>
          <w:b/>
          <w:bCs/>
          <w:sz w:val="28"/>
          <w:szCs w:val="28"/>
          <w:lang w:eastAsia="lt-LT"/>
        </w:rPr>
      </w:pPr>
    </w:p>
    <w:p w:rsidR="000A3BF6" w:rsidRDefault="000A3BF6">
      <w:pPr>
        <w:jc w:val="center"/>
        <w:rPr>
          <w:b/>
          <w:bCs/>
          <w:sz w:val="28"/>
          <w:szCs w:val="28"/>
          <w:lang w:eastAsia="lt-LT"/>
        </w:rPr>
      </w:pPr>
    </w:p>
    <w:p w:rsidR="000A3BF6" w:rsidRDefault="000A3BF6">
      <w:pPr>
        <w:jc w:val="center"/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0A3BF6">
      <w:pPr>
        <w:rPr>
          <w:b/>
          <w:bCs/>
          <w:sz w:val="28"/>
          <w:szCs w:val="28"/>
          <w:lang w:eastAsia="lt-LT"/>
        </w:rPr>
      </w:pPr>
    </w:p>
    <w:p w:rsidR="000A3BF6" w:rsidRDefault="00B14E3C">
      <w:pPr>
        <w:jc w:val="center"/>
        <w:rPr>
          <w:b/>
          <w:bCs/>
          <w:sz w:val="28"/>
          <w:szCs w:val="28"/>
          <w:lang w:eastAsia="lt-LT"/>
        </w:rPr>
      </w:pPr>
      <w:r>
        <w:rPr>
          <w:b/>
          <w:bCs/>
          <w:sz w:val="28"/>
          <w:szCs w:val="28"/>
          <w:lang w:eastAsia="lt-LT"/>
        </w:rPr>
        <w:lastRenderedPageBreak/>
        <w:t xml:space="preserve">KAUNO RAJONO SAVIVALDYBĖS ADMINISTRACIJOS </w:t>
      </w:r>
    </w:p>
    <w:p w:rsidR="000A3BF6" w:rsidRDefault="00B14E3C">
      <w:pPr>
        <w:jc w:val="center"/>
        <w:rPr>
          <w:b/>
          <w:bCs/>
          <w:sz w:val="28"/>
          <w:szCs w:val="28"/>
          <w:lang w:eastAsia="lt-LT"/>
        </w:rPr>
      </w:pPr>
      <w:r>
        <w:rPr>
          <w:b/>
          <w:bCs/>
          <w:sz w:val="28"/>
          <w:szCs w:val="28"/>
          <w:lang w:eastAsia="lt-LT"/>
        </w:rPr>
        <w:t>KULTŪROS, ŠVIETIMO IR SPORTO SKYRIUS</w:t>
      </w:r>
    </w:p>
    <w:p w:rsidR="000A3BF6" w:rsidRDefault="000A3BF6">
      <w:pPr>
        <w:jc w:val="center"/>
        <w:rPr>
          <w:b/>
          <w:bCs/>
          <w:sz w:val="26"/>
          <w:lang w:eastAsia="lt-LT"/>
        </w:rPr>
      </w:pPr>
    </w:p>
    <w:p w:rsidR="000A3BF6" w:rsidRDefault="00B14E3C">
      <w:pPr>
        <w:jc w:val="center"/>
        <w:rPr>
          <w:b/>
          <w:szCs w:val="24"/>
        </w:rPr>
      </w:pPr>
      <w:r>
        <w:rPr>
          <w:b/>
          <w:bCs/>
          <w:szCs w:val="24"/>
          <w:lang w:eastAsia="lt-LT"/>
        </w:rPr>
        <w:t>SAVIVALDYBĖS TARYBOS SPRENDIMO „</w:t>
      </w:r>
      <w:r>
        <w:rPr>
          <w:b/>
          <w:szCs w:val="24"/>
        </w:rPr>
        <w:t>DĖL MOKESČIO UŽ IKIMOKYKLINIO IR PRIEŠMOKYKLINIO AMŽIAUS VAIKŲ IŠLAIKYMĄ KAUNO RAJONO ŠVIETIMO ĮSTAIGOSE MOKĖJIMO TVARKOS APRAŠO PATVIRTINIMO</w:t>
      </w:r>
      <w:r>
        <w:rPr>
          <w:b/>
          <w:bCs/>
          <w:caps/>
          <w:szCs w:val="24"/>
          <w:lang w:eastAsia="lt-LT"/>
        </w:rPr>
        <w:t xml:space="preserve">“ </w:t>
      </w:r>
      <w:r>
        <w:rPr>
          <w:b/>
          <w:bCs/>
          <w:szCs w:val="24"/>
          <w:lang w:eastAsia="lt-LT"/>
        </w:rPr>
        <w:t>PROJEKTO AIŠKINAMASIS RAŠTAS</w:t>
      </w:r>
    </w:p>
    <w:p w:rsidR="000A3BF6" w:rsidRDefault="000A3BF6">
      <w:pPr>
        <w:jc w:val="center"/>
        <w:rPr>
          <w:b/>
          <w:bCs/>
          <w:caps/>
          <w:szCs w:val="24"/>
          <w:lang w:eastAsia="lt-LT"/>
        </w:rPr>
      </w:pPr>
    </w:p>
    <w:p w:rsidR="000A3BF6" w:rsidRDefault="00B14E3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2018 m. sausio 10 d.</w:t>
      </w:r>
    </w:p>
    <w:p w:rsidR="000A3BF6" w:rsidRDefault="00B14E3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Kaunas</w:t>
      </w:r>
    </w:p>
    <w:p w:rsidR="000A3BF6" w:rsidRDefault="000A3BF6">
      <w:pPr>
        <w:ind w:firstLine="720"/>
        <w:jc w:val="center"/>
        <w:rPr>
          <w:b/>
          <w:bCs/>
          <w:sz w:val="28"/>
          <w:szCs w:val="28"/>
          <w:lang w:eastAsia="lt-LT"/>
        </w:rPr>
      </w:pPr>
    </w:p>
    <w:p w:rsidR="000A3BF6" w:rsidRDefault="00B14E3C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>
        <w:rPr>
          <w:b/>
          <w:szCs w:val="24"/>
          <w:lang w:eastAsia="lt-LT"/>
        </w:rPr>
        <w:t>Sprendimo projekto rengimą paskatinusios priežastys, tikslai.</w:t>
      </w:r>
    </w:p>
    <w:p w:rsidR="000A3BF6" w:rsidRDefault="00B14E3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pacing w:val="2"/>
          <w:szCs w:val="24"/>
          <w:shd w:val="clear" w:color="auto" w:fill="FFFFFF"/>
          <w:lang w:eastAsia="lt-LT"/>
        </w:rPr>
        <w:t xml:space="preserve">Atsižvelgiant į Vyriausybės prioritetines kryptis dėl socialinės paramos šeimoms, auginančioms vaikus, skyrimo ir krašto apsaugos </w:t>
      </w:r>
      <w:r>
        <w:rPr>
          <w:spacing w:val="2"/>
          <w:szCs w:val="24"/>
          <w:shd w:val="clear" w:color="auto" w:fill="FFFFFF"/>
          <w:lang w:eastAsia="lt-LT"/>
        </w:rPr>
        <w:t xml:space="preserve">stiprinimo tikslinamas </w:t>
      </w:r>
      <w:r>
        <w:rPr>
          <w:szCs w:val="24"/>
          <w:lang w:eastAsia="lt-LT"/>
        </w:rPr>
        <w:t>Kauno rajono savivaldybės tarybos 2013 m. birželio 27 d. sprendimu Nr. TS-259 „Dėl mokesčio už ikimokyklinio ir priešmokyklinio amžiaus vaikų išlaikymą Kauno rajono švietimo įstaigose mokėjimo tvarkos aprašo patvirtinimo“ patvirtinta</w:t>
      </w:r>
      <w:r>
        <w:rPr>
          <w:szCs w:val="24"/>
          <w:lang w:eastAsia="lt-LT"/>
        </w:rPr>
        <w:t>s mokesčio už ikimokyklinio ir priešmokyklinio amžiaus vaikų išlaikymą Kauno rajono švietimo įstaigose mokėjimo tvarkos aprašas.</w:t>
      </w:r>
    </w:p>
    <w:p w:rsidR="000A3BF6" w:rsidRDefault="00B14E3C">
      <w:pPr>
        <w:spacing w:line="360" w:lineRule="auto"/>
        <w:ind w:firstLine="720"/>
        <w:jc w:val="both"/>
        <w:rPr>
          <w:color w:val="00B050"/>
          <w:szCs w:val="24"/>
          <w:lang w:eastAsia="lt-LT"/>
        </w:rPr>
      </w:pPr>
      <w:r>
        <w:rPr>
          <w:szCs w:val="24"/>
          <w:lang w:eastAsia="lt-LT"/>
        </w:rPr>
        <w:t>Sprendimo projekto tikslas – patikslinti mokesčio už ikimokyklinio ir priešmokyklinio amžiaus vaikų išlaikymą Kauno rajono švie</w:t>
      </w:r>
      <w:r>
        <w:rPr>
          <w:szCs w:val="24"/>
          <w:lang w:eastAsia="lt-LT"/>
        </w:rPr>
        <w:t>timo įstaigose mokėjimo tvarkos aprašą atsižvelgiant į pasikeitusią geopolitinę situaciją,</w:t>
      </w:r>
      <w:r>
        <w:rPr>
          <w:spacing w:val="2"/>
          <w:szCs w:val="24"/>
          <w:shd w:val="clear" w:color="auto" w:fill="FFFFFF"/>
          <w:lang w:eastAsia="lt-LT"/>
        </w:rPr>
        <w:t xml:space="preserve"> Vyriausybės prioritetines kryptis</w:t>
      </w:r>
      <w:r>
        <w:rPr>
          <w:szCs w:val="24"/>
          <w:lang w:eastAsia="lt-LT"/>
        </w:rPr>
        <w:t xml:space="preserve"> ir jį išdėstyti nauja redakcija.</w:t>
      </w:r>
    </w:p>
    <w:p w:rsidR="000A3BF6" w:rsidRDefault="00B14E3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 xml:space="preserve">Teisinis reglamentavimas (kaip šiuo metu reguliuojami sprendimo projekte aptariami klausimai). </w:t>
      </w:r>
    </w:p>
    <w:p w:rsidR="000A3BF6" w:rsidRDefault="00B14E3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 xml:space="preserve">Lietuvos Respublikos vietos savivaldos įstatymo </w:t>
      </w:r>
      <w:r>
        <w:rPr>
          <w:szCs w:val="24"/>
          <w:lang w:eastAsia="lt-LT"/>
        </w:rPr>
        <w:t xml:space="preserve">18 straipsnio 1 dalis nurodo, kad savivaldybės tarybos priimtus teisės aktus gali sustabdyti, pakeisti ar panaikinti pati savivaldybės taryba; </w:t>
      </w:r>
      <w:r>
        <w:rPr>
          <w:szCs w:val="24"/>
        </w:rPr>
        <w:t>6 straipsnio 10 punktas nurodo, kad viena iš savivaldybės savara</w:t>
      </w:r>
      <w:r>
        <w:rPr>
          <w:szCs w:val="24"/>
        </w:rPr>
        <w:t>nkiškųjų funkcijų – maitinimo paslaugų organizavimas teisės aktų nustatyta tvarka švietimo įstaigose; 7 straipsnio 7 punktas nurodo, kad viena iš valstybinių (valstybės perduotų savivaldybėms) funkcijų – priešmokyklinio ugdymo organizavimas,  švietimo įsta</w:t>
      </w:r>
      <w:r>
        <w:rPr>
          <w:szCs w:val="24"/>
        </w:rPr>
        <w:t>igų išlaikymas. Lietuvos Respublikos švietimo įstatymo 36 straipsnio 7 dalis nurodo, kad ikimokyklinio ugdymo mokyklose mokinių maitinimas turi atitikti sveikatos apsaugos ministro nustatytus reikalavimus, 9 dalis nustato, kad už sąlygų organizuoti vaiko m</w:t>
      </w:r>
      <w:r>
        <w:rPr>
          <w:szCs w:val="24"/>
        </w:rPr>
        <w:t>aitinimą sudarymą savivaldybės ikimokyklinio ugdymo mokykloje atsako savininko teises ir pareigas įgyvendinanti institucija.</w:t>
      </w:r>
    </w:p>
    <w:p w:rsidR="000A3BF6" w:rsidRDefault="00B14E3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3. Galimi sprendimo priėmimo padariniai (teigiami ir (ar) neigiami).</w:t>
      </w:r>
    </w:p>
    <w:p w:rsidR="000A3BF6" w:rsidRDefault="00B14E3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shd w:val="clear" w:color="auto" w:fill="FFFFFF"/>
          <w:lang w:eastAsia="lt-LT"/>
        </w:rPr>
        <w:lastRenderedPageBreak/>
        <w:t>Įsigaliojus tarybos sprendimui numatomi teigiami padariniai. P</w:t>
      </w:r>
      <w:r>
        <w:rPr>
          <w:szCs w:val="24"/>
          <w:shd w:val="clear" w:color="auto" w:fill="FFFFFF"/>
          <w:lang w:eastAsia="lt-LT"/>
        </w:rPr>
        <w:t>apildomai numatytos lengvatos šeimoms auginančioms vaikus</w:t>
      </w:r>
      <w:r>
        <w:rPr>
          <w:color w:val="00B050"/>
          <w:szCs w:val="24"/>
          <w:shd w:val="clear" w:color="auto" w:fill="FFFFFF"/>
          <w:lang w:eastAsia="lt-LT"/>
        </w:rPr>
        <w:t xml:space="preserve"> </w:t>
      </w:r>
      <w:r>
        <w:rPr>
          <w:szCs w:val="24"/>
          <w:shd w:val="clear" w:color="auto" w:fill="FFFFFF"/>
          <w:lang w:eastAsia="lt-LT"/>
        </w:rPr>
        <w:t>ir vaikams, kurių vienas iš tėvų atlieka karo tarnybą.</w:t>
      </w:r>
    </w:p>
    <w:p w:rsidR="000A3BF6" w:rsidRDefault="00B14E3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4. Keičiamo ar pripažįstamo netekusiu galios Savivaldybės tarybos sprendimo pakeitimų sąrašas.</w:t>
      </w:r>
    </w:p>
    <w:p w:rsidR="000A3BF6" w:rsidRDefault="00B14E3C">
      <w:pPr>
        <w:tabs>
          <w:tab w:val="left" w:pos="851"/>
          <w:tab w:val="left" w:pos="1276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Pripažįstami netekusiais galios Kauno rajono </w:t>
      </w:r>
      <w:r>
        <w:rPr>
          <w:szCs w:val="24"/>
          <w:lang w:eastAsia="lt-LT"/>
        </w:rPr>
        <w:t>savivaldybės tarybos 2013 m. birželio 27 d. sprendimas Nr. TS-259 „Dėl mokesčio už ikimokyklinio ir priešmokyklinio amžiaus vaikų išlaikymą Kauno rajono švietimo įstaigose mokėjimo tvarkos aprašo patvirtinimo“ ir Kauno rajono savivaldybės tarybos 2014 m. r</w:t>
      </w:r>
      <w:r>
        <w:rPr>
          <w:szCs w:val="24"/>
          <w:lang w:eastAsia="lt-LT"/>
        </w:rPr>
        <w:t xml:space="preserve">ugsėjo 25 d. sprendimas Nr. TS-346 „Dėl mokesčio už ikimokyklinio ir priešmokyklinio amžiaus vaikų išlaikymą Kauno rajono švietimo įstaigose mokėjimo tvarkos aprašo, patvirtinto Kauno rajono savivaldybės tarybos 2013 m. birželio 27 d. sprendimu Nr. TS-259 </w:t>
      </w:r>
      <w:r>
        <w:rPr>
          <w:szCs w:val="24"/>
          <w:lang w:eastAsia="lt-LT"/>
        </w:rPr>
        <w:t>„Dėl mokesčio už ikimokyklinio ir priešmokyklinio amžiaus vaikų išlaikymą Kauno rajono švietimo įstaigose mokėjimo tvarkos aprašo patvirtinimo“, 6 punkto pakeitimo“.</w:t>
      </w:r>
    </w:p>
    <w:p w:rsidR="000A3BF6" w:rsidRDefault="00B14E3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5. Lėšos sprendimui įgyvendinti, jų šaltiniai.</w:t>
      </w:r>
    </w:p>
    <w:p w:rsidR="000A3BF6" w:rsidRDefault="00B14E3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Vienam vaikui vienos dienos maitinimo finan</w:t>
      </w:r>
      <w:r>
        <w:rPr>
          <w:szCs w:val="24"/>
          <w:lang w:eastAsia="lt-LT"/>
        </w:rPr>
        <w:t>sinės normos ikimokyklinio ir priešmokyklinio amžiaus vaikams Kauno rajono švietimo įstaigose: lopšelio grupėse 1,84 Eur, darželio, mišriose ir priešmokyklinėse grupėse 2,16 Eur.</w:t>
      </w:r>
    </w:p>
    <w:p w:rsidR="000A3BF6" w:rsidRDefault="00B14E3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Patvirtinus tarybos sprendimą papildomai savivaldybės biudžeto lėšų reikėtų 5</w:t>
      </w:r>
      <w:r>
        <w:rPr>
          <w:szCs w:val="24"/>
          <w:lang w:eastAsia="lt-LT"/>
        </w:rPr>
        <w:t>0 proc. maitinimo mokesčio lengvatai kompensuoti daugiavaikių šeimų vaikams ir vaikams, kurių vienas iš tėvų atlieka karo tarnybą.</w:t>
      </w:r>
    </w:p>
    <w:p w:rsidR="000A3BF6" w:rsidRDefault="00B14E3C">
      <w:pPr>
        <w:spacing w:line="360" w:lineRule="auto"/>
        <w:ind w:firstLine="720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6. Būtinumas skelbti sprendimą Teisės aktų ir kituose registruose. Viešinimas. </w:t>
      </w:r>
    </w:p>
    <w:p w:rsidR="000A3BF6" w:rsidRDefault="00B14E3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 xml:space="preserve">Skelbti Teisės aktų registre, viešinti Kauno </w:t>
      </w:r>
      <w:r>
        <w:rPr>
          <w:szCs w:val="24"/>
          <w:lang w:eastAsia="lt-LT"/>
        </w:rPr>
        <w:t>rajono savivaldybės ir Kauno rajono švietimo įstaigų interneto svetainėse.</w:t>
      </w:r>
    </w:p>
    <w:p w:rsidR="000A3BF6" w:rsidRDefault="00B14E3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7. Antikorupcinis vertinimas.</w:t>
      </w:r>
    </w:p>
    <w:p w:rsidR="000A3BF6" w:rsidRDefault="00B14E3C">
      <w:pPr>
        <w:spacing w:line="360" w:lineRule="auto"/>
        <w:ind w:firstLine="720"/>
        <w:jc w:val="both"/>
        <w:rPr>
          <w:b/>
          <w:bCs/>
          <w:color w:val="00B050"/>
          <w:szCs w:val="24"/>
          <w:lang w:eastAsia="lt-LT"/>
        </w:rPr>
      </w:pPr>
      <w:r>
        <w:rPr>
          <w:szCs w:val="24"/>
          <w:shd w:val="clear" w:color="auto" w:fill="FFFFFF"/>
          <w:lang w:eastAsia="lt-LT"/>
        </w:rPr>
        <w:t>Sprendimo projekto antikorupcinis vertinimas atliktas</w:t>
      </w:r>
      <w:r>
        <w:rPr>
          <w:color w:val="00B050"/>
          <w:szCs w:val="24"/>
          <w:shd w:val="clear" w:color="auto" w:fill="FFFFFF"/>
          <w:lang w:eastAsia="lt-LT"/>
        </w:rPr>
        <w:t>.</w:t>
      </w:r>
    </w:p>
    <w:p w:rsidR="000A3BF6" w:rsidRDefault="00B14E3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8. Numatomo teisinio reguliavimo poveikio vertinimo rezultatai.</w:t>
      </w:r>
    </w:p>
    <w:p w:rsidR="000A3BF6" w:rsidRDefault="00B14E3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Vertinti nereikia.</w:t>
      </w:r>
    </w:p>
    <w:p w:rsidR="000A3BF6" w:rsidRDefault="00B14E3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9. Kiti, spre</w:t>
      </w:r>
      <w:r>
        <w:rPr>
          <w:b/>
          <w:bCs/>
          <w:szCs w:val="24"/>
          <w:lang w:eastAsia="lt-LT"/>
        </w:rPr>
        <w:t>ndimo iniciatorių nuomone, reikalingi pagrindimai ir paaiškinimai.</w:t>
      </w:r>
    </w:p>
    <w:p w:rsidR="000A3BF6" w:rsidRDefault="00B14E3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Cs/>
          <w:szCs w:val="24"/>
          <w:lang w:eastAsia="lt-LT"/>
        </w:rPr>
        <w:t>Patikslinus Savivaldybės tarybos sprendimą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shd w:val="clear" w:color="auto" w:fill="FFFFFF"/>
          <w:lang w:eastAsia="lt-LT"/>
        </w:rPr>
        <w:t>papildomai numatytos šios lengvatos:</w:t>
      </w:r>
    </w:p>
    <w:p w:rsidR="000A3BF6" w:rsidRDefault="00B14E3C">
      <w:pPr>
        <w:spacing w:line="360" w:lineRule="auto"/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</w:rPr>
        <w:t>Mažinamas mokestis už ugdymo sąlygų, edukacinių aplinkų gerinimą ir už priemones, skirtas vaikų pažinimo komp</w:t>
      </w:r>
      <w:r>
        <w:rPr>
          <w:szCs w:val="24"/>
        </w:rPr>
        <w:t>etencijai ugdyti, 50 procentų, jeigu šeimoje auga iki 7 metų trys ir daugiau vaikų, ugdomų Kauno rajono švietimo įstaigose pagal ikimokyklinio ir (ar) priešmokyklinio ugdymo programas.</w:t>
      </w:r>
    </w:p>
    <w:p w:rsidR="000A3BF6" w:rsidRDefault="00B14E3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Mokesčio už maitinimą nemokės tėvai (įtėviai, globėjai), jeigu vaikas n</w:t>
      </w:r>
      <w:r>
        <w:rPr>
          <w:szCs w:val="24"/>
        </w:rPr>
        <w:t>elankys švietimo įstaigos, šiais atvejais:</w:t>
      </w:r>
      <w:r>
        <w:rPr>
          <w:szCs w:val="24"/>
          <w:lang w:eastAsia="lt-LT"/>
        </w:rPr>
        <w:t xml:space="preserve"> papildomomis darbdavio suteiktomis poilsio dienomis </w:t>
      </w:r>
      <w:r>
        <w:rPr>
          <w:szCs w:val="24"/>
          <w:lang w:eastAsia="lt-LT"/>
        </w:rPr>
        <w:lastRenderedPageBreak/>
        <w:t>darbuotojams auginantiems vaikus,</w:t>
      </w:r>
      <w:r>
        <w:rPr>
          <w:szCs w:val="24"/>
        </w:rPr>
        <w:t xml:space="preserve"> švietimo įstaigos nedarbo – vasarą, tėvų (įtėvių, globėjų), senelės, senelio vaiko priežiūros atostogų metu ne ilgiau kaip 3 mė</w:t>
      </w:r>
      <w:r>
        <w:rPr>
          <w:szCs w:val="24"/>
        </w:rPr>
        <w:t>nesius (nepertraukiamu laikotarpiu), tėvų (įtėvių, globėjų) dirbančių kintamu darbo grafiku.</w:t>
      </w:r>
    </w:p>
    <w:p w:rsidR="000A3BF6" w:rsidRDefault="00B14E3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Tėvų (įtėvių, globėjų) prašymu mokestis už maitinimą mažinamas 50 procentų: vaikams, kurie auga daugiavaikėse šeimose,</w:t>
      </w:r>
      <w:r>
        <w:rPr>
          <w:szCs w:val="24"/>
          <w:shd w:val="clear" w:color="auto" w:fill="FFFFFF"/>
          <w:lang w:eastAsia="lt-LT"/>
        </w:rPr>
        <w:t xml:space="preserve"> ir vaikams, kurių vienas iš tėvų atlieka kar</w:t>
      </w:r>
      <w:r>
        <w:rPr>
          <w:szCs w:val="24"/>
          <w:shd w:val="clear" w:color="auto" w:fill="FFFFFF"/>
          <w:lang w:eastAsia="lt-LT"/>
        </w:rPr>
        <w:t>o tarnybą.</w:t>
      </w:r>
    </w:p>
    <w:p w:rsidR="000A3BF6" w:rsidRDefault="00B14E3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10. Sprendimo projekto rengėjai. Asmuo, atsakingas už sprendimo įvykdymą.</w:t>
      </w:r>
    </w:p>
    <w:p w:rsidR="000A3BF6" w:rsidRDefault="00B14E3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Sprendimo projektą parengė Kauno rajono savivaldybės administracijos Kultūros, švietimo ir sporto skyriaus vedėja Irena Marcinkevičienė. Už sprendimo vykdymą atsakingi Kau</w:t>
      </w:r>
      <w:r>
        <w:rPr>
          <w:szCs w:val="24"/>
          <w:lang w:eastAsia="lt-LT"/>
        </w:rPr>
        <w:t>no rajono savivaldybės administracijos Kultūros, švietimo ir sporto skyriaus Ugdymo poskyrio vyriausioji specialistė Asta Simanauskienė ir Kauno rajono švietimo įstaigų vadovai.</w:t>
      </w:r>
    </w:p>
    <w:p w:rsidR="000A3BF6" w:rsidRDefault="000A3BF6">
      <w:pPr>
        <w:spacing w:line="360" w:lineRule="auto"/>
        <w:ind w:firstLine="851"/>
        <w:jc w:val="both"/>
        <w:rPr>
          <w:szCs w:val="24"/>
          <w:lang w:eastAsia="lt-LT"/>
        </w:rPr>
      </w:pPr>
    </w:p>
    <w:p w:rsidR="000A3BF6" w:rsidRDefault="000A3BF6">
      <w:pPr>
        <w:spacing w:line="360" w:lineRule="auto"/>
        <w:ind w:firstLine="851"/>
        <w:jc w:val="both"/>
        <w:rPr>
          <w:szCs w:val="24"/>
          <w:lang w:eastAsia="lt-LT"/>
        </w:rPr>
      </w:pPr>
    </w:p>
    <w:p w:rsidR="000A3BF6" w:rsidRDefault="00B14E3C">
      <w:pPr>
        <w:tabs>
          <w:tab w:val="left" w:pos="1296"/>
          <w:tab w:val="center" w:pos="4153"/>
          <w:tab w:val="righ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Kultūros, švietimo ir sporto skyriaus vedėja  </w:t>
      </w:r>
      <w:r>
        <w:rPr>
          <w:szCs w:val="24"/>
          <w:lang w:eastAsia="lt-LT"/>
        </w:rPr>
        <w:tab/>
        <w:t>Irena Marcinkevičienė</w:t>
      </w:r>
    </w:p>
    <w:p w:rsidR="000A3BF6" w:rsidRDefault="000A3BF6">
      <w:pPr>
        <w:rPr>
          <w:rFonts w:ascii="TimesLT" w:hAnsi="TimesLT"/>
          <w:sz w:val="26"/>
          <w:lang w:eastAsia="lt-LT"/>
        </w:rPr>
      </w:pPr>
    </w:p>
    <w:p w:rsidR="000A3BF6" w:rsidRDefault="000A3BF6">
      <w:pPr>
        <w:jc w:val="center"/>
        <w:rPr>
          <w:szCs w:val="24"/>
        </w:rPr>
      </w:pPr>
    </w:p>
    <w:p w:rsidR="000A3BF6" w:rsidRDefault="000A3BF6">
      <w:pPr>
        <w:spacing w:line="360" w:lineRule="auto"/>
        <w:ind w:firstLine="851"/>
        <w:jc w:val="both"/>
        <w:rPr>
          <w:szCs w:val="24"/>
          <w:lang w:eastAsia="lt-LT"/>
        </w:rPr>
      </w:pPr>
    </w:p>
    <w:p w:rsidR="000A3BF6" w:rsidRDefault="000A3BF6">
      <w:pPr>
        <w:tabs>
          <w:tab w:val="left" w:pos="1296"/>
          <w:tab w:val="center" w:pos="4153"/>
          <w:tab w:val="right" w:pos="8306"/>
        </w:tabs>
        <w:jc w:val="both"/>
        <w:rPr>
          <w:szCs w:val="24"/>
          <w:lang w:eastAsia="lt-LT"/>
        </w:rPr>
      </w:pPr>
    </w:p>
    <w:p w:rsidR="000A3BF6" w:rsidRDefault="000A3BF6">
      <w:pPr>
        <w:jc w:val="both"/>
        <w:rPr>
          <w:b/>
          <w:bCs/>
          <w:sz w:val="28"/>
          <w:szCs w:val="28"/>
          <w:lang w:eastAsia="lt-LT"/>
        </w:rPr>
      </w:pPr>
    </w:p>
    <w:sectPr w:rsidR="000A3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3C" w:rsidRDefault="00B14E3C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endnote>
  <w:endnote w:type="continuationSeparator" w:id="0">
    <w:p w:rsidR="00B14E3C" w:rsidRDefault="00B14E3C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F6" w:rsidRDefault="000A3BF6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F6" w:rsidRDefault="000A3BF6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F6" w:rsidRDefault="000A3BF6">
    <w:pPr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3C" w:rsidRDefault="00B14E3C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footnote>
  <w:footnote w:type="continuationSeparator" w:id="0">
    <w:p w:rsidR="00B14E3C" w:rsidRDefault="00B14E3C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F6" w:rsidRDefault="00B14E3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  <w:r>
      <w:rPr>
        <w:rFonts w:ascii="TimesLT" w:hAnsi="TimesLT"/>
        <w:sz w:val="26"/>
        <w:lang w:eastAsia="lt-LT"/>
      </w:rPr>
      <w:fldChar w:fldCharType="begin"/>
    </w:r>
    <w:r>
      <w:rPr>
        <w:rFonts w:ascii="TimesLT" w:hAnsi="TimesLT"/>
        <w:sz w:val="26"/>
        <w:lang w:eastAsia="lt-LT"/>
      </w:rPr>
      <w:instrText xml:space="preserve">PAGE  </w:instrText>
    </w:r>
    <w:r>
      <w:rPr>
        <w:rFonts w:ascii="TimesLT" w:hAnsi="TimesLT"/>
        <w:sz w:val="26"/>
        <w:lang w:eastAsia="lt-LT"/>
      </w:rPr>
      <w:fldChar w:fldCharType="separate"/>
    </w:r>
    <w:r>
      <w:rPr>
        <w:rFonts w:ascii="TimesLT" w:hAnsi="TimesLT"/>
        <w:sz w:val="26"/>
        <w:lang w:eastAsia="lt-LT"/>
      </w:rPr>
      <w:t>1</w:t>
    </w:r>
    <w:r>
      <w:rPr>
        <w:rFonts w:ascii="TimesLT" w:hAnsi="TimesLT"/>
        <w:sz w:val="26"/>
        <w:lang w:eastAsia="lt-LT"/>
      </w:rPr>
      <w:fldChar w:fldCharType="end"/>
    </w:r>
  </w:p>
  <w:p w:rsidR="000A3BF6" w:rsidRDefault="000A3BF6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F6" w:rsidRDefault="00B14E3C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 w:rsidR="008477DE"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:rsidR="000A3BF6" w:rsidRDefault="000A3BF6">
    <w:pPr>
      <w:tabs>
        <w:tab w:val="center" w:pos="4153"/>
        <w:tab w:val="right" w:pos="8306"/>
      </w:tabs>
      <w:jc w:val="center"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F6" w:rsidRDefault="000A3BF6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0A3BF6"/>
    <w:rsid w:val="006E5559"/>
    <w:rsid w:val="008477DE"/>
    <w:rsid w:val="00B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95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84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79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5AB7-08E5-4193-B259-F4D28D3A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8945</Words>
  <Characters>5099</Characters>
  <Application>Microsoft Office Word</Application>
  <DocSecurity>0</DocSecurity>
  <Lines>42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14016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Vartotojas</cp:lastModifiedBy>
  <cp:revision>2</cp:revision>
  <cp:lastPrinted>2018-01-16T06:34:00Z</cp:lastPrinted>
  <dcterms:created xsi:type="dcterms:W3CDTF">2019-01-17T11:42:00Z</dcterms:created>
  <dcterms:modified xsi:type="dcterms:W3CDTF">2019-01-17T11:42:00Z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f95eb269-9803-489b-83ea-042fc3c647f1</vt:lpwstr>
  </property>
</Properties>
</file>